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99" w:rsidRPr="005F212D" w:rsidRDefault="00F44999" w:rsidP="004850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212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БАТКАТСКОГО СЕЛЬСКОГО ПОСЕЛЕНИЯ</w:t>
      </w:r>
    </w:p>
    <w:p w:rsidR="00F44999" w:rsidRPr="005F212D" w:rsidRDefault="00F44999" w:rsidP="00F4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 РАЙОНА ТОМСКОЙ ОБЛАСТИ</w:t>
      </w:r>
    </w:p>
    <w:p w:rsidR="00F44999" w:rsidRPr="005F212D" w:rsidRDefault="00F44999" w:rsidP="00F44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999" w:rsidRDefault="00F44999" w:rsidP="00F4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C6F85" w:rsidRDefault="00FC6F85" w:rsidP="00F4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F85" w:rsidRPr="005F212D" w:rsidRDefault="00FC6F85" w:rsidP="00F4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999" w:rsidRPr="005F212D" w:rsidRDefault="00F44999" w:rsidP="00F44999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C6F8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="00FD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D4D1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F44999" w:rsidRPr="005F212D" w:rsidRDefault="00F44999" w:rsidP="00F44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</w:t>
      </w:r>
      <w:proofErr w:type="spellEnd"/>
    </w:p>
    <w:p w:rsidR="00E47F1B" w:rsidRPr="005F212D" w:rsidRDefault="00E47F1B" w:rsidP="00E47F1B">
      <w:pPr>
        <w:spacing w:before="220" w:after="225" w:line="315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Порядка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налоговых льгот (налоговых расходов) по местным налогам, установленных решениями Совета Баткатского сельского поселения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F44999" w:rsidRPr="005F212D" w:rsidRDefault="00674B7E" w:rsidP="00F4499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21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 Федеральным законом от 25.12.2018 №494-ФЗ «О внесении изменений в Бюджетный кодекс Российской Федерации», Уставом МО «Баткатское сельское поселение»</w:t>
      </w:r>
    </w:p>
    <w:p w:rsidR="00F44999" w:rsidRPr="005F212D" w:rsidRDefault="00F44999" w:rsidP="00F44999">
      <w:pPr>
        <w:spacing w:after="0" w:line="240" w:lineRule="auto"/>
        <w:ind w:right="-1"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21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 О С Т А Н О В Л Я ЕТ:</w:t>
      </w:r>
    </w:p>
    <w:p w:rsidR="002E3FEE" w:rsidRPr="005F212D" w:rsidRDefault="00674B7E" w:rsidP="002E3FEE">
      <w:pPr>
        <w:spacing w:before="220" w:after="225" w:line="315" w:lineRule="atLeast"/>
        <w:ind w:firstLine="53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5" w:anchor="P47" w:history="1">
        <w:r w:rsidR="002E3FEE" w:rsidRPr="005F21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оценки эффективности налоговых льгот (налоговых расходов) по местным налогам, установленных решениями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Баткатского </w:t>
      </w:r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  <w:r w:rsidR="00A43E8C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(приложение №1).</w:t>
      </w:r>
    </w:p>
    <w:p w:rsidR="002E3FEE" w:rsidRPr="005F212D" w:rsidRDefault="00674B7E" w:rsidP="00674B7E">
      <w:pPr>
        <w:spacing w:before="220" w:after="225" w:line="315" w:lineRule="atLeast"/>
        <w:ind w:firstLine="54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="00160D3E" w:rsidRPr="005F212D">
        <w:rPr>
          <w:rFonts w:ascii="Times New Roman" w:hAnsi="Times New Roman" w:cs="Times New Roman"/>
        </w:rPr>
        <w:t xml:space="preserve">в информационном </w:t>
      </w:r>
      <w:r w:rsidR="00183414" w:rsidRPr="005F212D">
        <w:rPr>
          <w:rFonts w:ascii="Times New Roman" w:hAnsi="Times New Roman" w:cs="Times New Roman"/>
        </w:rPr>
        <w:t>бюллетени</w:t>
      </w:r>
      <w:r w:rsidR="00160D3E" w:rsidRPr="005F212D">
        <w:rPr>
          <w:rFonts w:ascii="Times New Roman" w:hAnsi="Times New Roman" w:cs="Times New Roman"/>
        </w:rPr>
        <w:t xml:space="preserve">Баткатского сельского поселения </w:t>
      </w:r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администрации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E3FEE" w:rsidRPr="005F212D" w:rsidRDefault="00674B7E" w:rsidP="002E3FEE">
      <w:pPr>
        <w:spacing w:before="220" w:after="225" w:line="315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F12B1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</w:t>
      </w:r>
      <w:bookmarkStart w:id="0" w:name="_GoBack"/>
      <w:bookmarkEnd w:id="0"/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FEE" w:rsidRPr="005F212D" w:rsidRDefault="00674B7E" w:rsidP="002E3FEE">
      <w:pPr>
        <w:spacing w:before="220" w:after="225" w:line="31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</w:t>
      </w:r>
    </w:p>
    <w:p w:rsidR="00674B7E" w:rsidRPr="005F212D" w:rsidRDefault="00674B7E" w:rsidP="002E3FEE">
      <w:pPr>
        <w:spacing w:before="220" w:after="225" w:line="31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E" w:rsidRPr="005F212D" w:rsidRDefault="00674B7E" w:rsidP="002E3FEE">
      <w:pPr>
        <w:spacing w:before="220" w:after="225" w:line="315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E3FEE" w:rsidRPr="005F212D" w:rsidRDefault="002E3FEE" w:rsidP="002E3FE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674B7E" w:rsidRPr="005F2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Баткатского сельского поселения                                                    Л.П.Радаева</w:t>
      </w:r>
    </w:p>
    <w:p w:rsidR="00674B7E" w:rsidRPr="005F212D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7E" w:rsidRPr="005F212D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4B7E" w:rsidRPr="005F212D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4B7E" w:rsidRPr="005F212D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4B7E" w:rsidRPr="005F212D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4B7E" w:rsidRPr="005F212D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4B7E" w:rsidRPr="005F212D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E3FEE" w:rsidRPr="005F212D" w:rsidRDefault="002E3FEE" w:rsidP="002E3FEE">
      <w:pPr>
        <w:spacing w:before="225" w:after="225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4235F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                                                                                                                                                                  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постановлениюадминистрации</w:t>
      </w:r>
      <w:r w:rsidR="00D4235F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Баткатского сельского поселения</w:t>
      </w:r>
    </w:p>
    <w:p w:rsidR="002E3FEE" w:rsidRPr="005F212D" w:rsidRDefault="00D4235F" w:rsidP="002E3FEE">
      <w:pPr>
        <w:spacing w:before="225" w:after="225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6F85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N</w:t>
      </w:r>
      <w:r w:rsidR="00FC6F8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E3FEE" w:rsidRPr="005F212D" w:rsidRDefault="002E3FEE" w:rsidP="002E3FEE">
      <w:pPr>
        <w:spacing w:before="225" w:after="225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ПОРЯДОКОЦЕНКИ ЭФФЕКТИВНОСТИ НАЛОГОВЫХ ЛЬГОТ</w:t>
      </w:r>
      <w:r w:rsidR="00FC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(НАЛОГОВЫХ РАСХОДОВ) ПО МЕСТНЫМ </w:t>
      </w:r>
      <w:proofErr w:type="gramStart"/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НАЛОГАМ,УСТАНОВЛЕННЫХ</w:t>
      </w:r>
      <w:proofErr w:type="gramEnd"/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РЕШЕНИЯМИ </w:t>
      </w:r>
      <w:r w:rsidR="00035FD4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БАТКАТСКОГО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2E3FEE" w:rsidRPr="005F212D" w:rsidRDefault="002E3FEE" w:rsidP="002E3FEE">
      <w:pPr>
        <w:spacing w:before="225" w:after="225" w:line="242" w:lineRule="atLeast"/>
        <w:ind w:firstLine="540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E3FEE" w:rsidRPr="005F212D" w:rsidRDefault="002E3FEE" w:rsidP="002E3FEE">
      <w:pPr>
        <w:spacing w:before="225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определяет правила проведения оценки эффективности налоговых льгот (налоговых расходов) по местным налогам, установленных решениями </w:t>
      </w:r>
      <w:r w:rsidR="00035FD4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оценка эффективности), органами исполнительной власти </w:t>
      </w:r>
      <w:r w:rsidR="00035FD4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Оценка эффективности применяется в отношении налоговых льгот по следующим видам налогов: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физических лиц;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целей настоящего Порядка используются следующие основные понятия: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льготы – установленные решениями </w:t>
      </w:r>
      <w:r w:rsidR="00035FD4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Баткатского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соответствии со статьей 56 Налогового кодекса Российской Федерации льготы по налогам и сборам;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–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решениями </w:t>
      </w:r>
      <w:r w:rsidR="00035FD4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качестве мер государственной поддержки в соответствии с целями муниципальных программ </w:t>
      </w:r>
      <w:r w:rsidR="00035FD4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целями социально-экономической политики </w:t>
      </w:r>
      <w:r w:rsidR="00035FD4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не относящимися к муниципальным программам.</w:t>
      </w:r>
    </w:p>
    <w:p w:rsidR="00FC0DBE" w:rsidRPr="005F212D" w:rsidRDefault="002E3FEE" w:rsidP="002E3FEE">
      <w:pPr>
        <w:spacing w:before="220" w:after="225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– орган исполнительной власти </w:t>
      </w:r>
      <w:r w:rsidR="00035FD4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уполномоченный проводить оценку эффективности налоговых льгот (налоговых расходов) при оценке программных налоговых льгот (расходов), 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– орган исполнительной власти </w:t>
      </w:r>
      <w:r w:rsidR="00035FD4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инициирующий введение льготы.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Все налоговые льготы (налоговые расходы) подлежат распределению по муниципальным программам исходя из соответствия целей указанных льгот(расходов)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льготы (налоговые расходы) разделяются на 3 типа в зависимости от целевой составляющей:</w:t>
      </w:r>
    </w:p>
    <w:p w:rsidR="002E3FEE" w:rsidRPr="005F212D" w:rsidRDefault="000A5FA6" w:rsidP="000A5FA6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– поддержка отдельных категорий </w:t>
      </w:r>
      <w:proofErr w:type="gramStart"/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-</w:t>
      </w:r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– устранение/уменьшение встречных финансовых потоков;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</w:t>
      </w:r>
      <w:r w:rsidR="002E3FE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стимулирующая –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Оценка эффективности налоговых льгот (налоговых расходов) осуществляется на основании информации Управления Федеральной налоговой службы</w:t>
      </w:r>
      <w:r w:rsidR="000A5FA6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A5FA6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УФНС).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2E3FEE" w:rsidRPr="005F212D" w:rsidRDefault="002E3FEE" w:rsidP="002E3FEE">
      <w:pPr>
        <w:spacing w:before="225" w:after="225" w:line="242" w:lineRule="atLeast"/>
        <w:ind w:firstLine="540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проведения оценки эффективностиналоговых льгот (налоговых расходов)</w:t>
      </w:r>
    </w:p>
    <w:p w:rsidR="002E3FEE" w:rsidRPr="005F212D" w:rsidRDefault="002E3FEE" w:rsidP="002E3FEE">
      <w:pPr>
        <w:spacing w:before="225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Оценка эффективности по предоставленным налоговым льготам (налоговым расходам) проводится ежегодно, но не позднее 1 июня текущего года.</w:t>
      </w:r>
    </w:p>
    <w:p w:rsidR="002E3FEE" w:rsidRPr="005F212D" w:rsidRDefault="002E3FEE" w:rsidP="002E3FEE">
      <w:pPr>
        <w:spacing w:before="225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по налоговым льготам (налоговым расходам), предлагаемым к введению, проводится на стадии подготовки проекта решения </w:t>
      </w:r>
      <w:r w:rsidR="007B462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Баткатского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устанавливающего налоговую льготу (налоговый расход), в соответствии с критериями оценки, установленными в пункте 3.1. настоящего Порядка.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целях проведения оценки эффективности налоговых льгот (налоговых расходов):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февраля текущего финансового года специалист администрации </w:t>
      </w:r>
      <w:r w:rsidR="007B462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направляет в УФНС 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</w:t>
      </w:r>
      <w:r w:rsidR="007B462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апреля текущего финансового года УФНС (на основании запроса администрации </w:t>
      </w:r>
      <w:r w:rsidR="007B462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направляет в администрацию </w:t>
      </w:r>
      <w:r w:rsidR="004E408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информацию за год, предшествующий отчетному, а также уточненные данные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категорий налогоплательщиков-получателей налоговой льготы (налогового расхода) с той же детализацией, как они установлены решениями </w:t>
      </w:r>
      <w:r w:rsidR="004E408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суммах предоставленных налоговых льгот (налоговых расходов) за счет бюджета </w:t>
      </w:r>
      <w:r w:rsidR="004E408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каждой категории налогоплательщиков-получателей налоговой льготы (налогового расхода) и в целом по </w:t>
      </w:r>
      <w:proofErr w:type="spellStart"/>
      <w:r w:rsidR="004E408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Баткатскому</w:t>
      </w:r>
      <w:proofErr w:type="spellEnd"/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объемах налоговых поступлений в бюджет </w:t>
      </w:r>
      <w:r w:rsidR="004E408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каждой категории налогоплательщиков-получателей налоговой льготы (налогового расхода) и в целом по </w:t>
      </w:r>
      <w:proofErr w:type="spellStart"/>
      <w:r w:rsidR="00017A75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Баткатскому</w:t>
      </w:r>
      <w:proofErr w:type="spellEnd"/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- в отношении стимулирующих налоговых льгот (налоговых расходов);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 апреля текущего финансового года администрация </w:t>
      </w:r>
      <w:r w:rsidR="004E408E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доводит полученную от УФНС</w:t>
      </w:r>
      <w:r w:rsidR="009E27A2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E27A2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до кураторов налоговых льгот (налоговых расходов);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25 апреля текущего финансового года кураторы налоговых льгот (налоговых расходов) представляют в администрацию </w:t>
      </w:r>
      <w:r w:rsidR="00017A75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результаты проведенной оценки эффективности;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 мая текущего финансового года администрация </w:t>
      </w:r>
      <w:r w:rsidR="00017A75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направляет заключение о результатах проведенной оценки эффективности на утверждение в бюджетную комиссию по рассмотрению бюджетных проектировок на текущий финансовый год, очередной финансовый год и плановый период;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июня текущего финансового года администрация </w:t>
      </w:r>
      <w:r w:rsidR="00017A75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направляет результаты проведенной оценки эффективности в Управление финансов администрации </w:t>
      </w:r>
      <w:r w:rsidR="003E3AEF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 района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 августа текущего финансового года специалист администрации </w:t>
      </w:r>
      <w:r w:rsidR="0090246A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при необходимости направляет в Управление финансов администрации </w:t>
      </w:r>
      <w:r w:rsidR="0090246A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уточненную информацию по результатам проведенной оценки эффективности;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сентября текущего финансового года специалист администрации </w:t>
      </w:r>
      <w:r w:rsidR="0090246A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размещает заключение о результатах ежегодной оценки эффективности на о</w:t>
      </w:r>
      <w:r w:rsidR="0090246A"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Администрации Баткатского </w:t>
      </w: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информационно-телекоммуникационной сети Интернет.</w:t>
      </w:r>
    </w:p>
    <w:p w:rsidR="002E3FEE" w:rsidRPr="005F212D" w:rsidRDefault="002E3FEE" w:rsidP="002E3FEE">
      <w:pPr>
        <w:spacing w:before="225" w:after="225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Критерии оценки эффективности налоговых льгот (налоговых расходов)</w:t>
      </w:r>
    </w:p>
    <w:p w:rsidR="002E3FEE" w:rsidRPr="005F212D" w:rsidRDefault="002E3FEE" w:rsidP="002E3FEE">
      <w:pPr>
        <w:spacing w:before="225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налоговых льгот (налоговых расходов) осуществляется в два этапа: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- оценка целесообразности осуществления налоговых льгот (налоговых расходов);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оценка результативности налоговых льгот (налоговых расходов).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Обязательными критериями целесообразности осуществления налоговых льгот (налоговых расходов) являются: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непрограммных налоговых расходов);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льготы (расхода), освобождения или иной преференции;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значимых отрицательных внешних эффектов.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 гарантий по обязательствам соответствующих категорий налогоплательщиков;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бюджетной эффективности стимулирующих налоговых льгот (налоговых расходов) наряду со сравнительным анализом, указанным в </w:t>
      </w:r>
      <w:hyperlink r:id="rId6" w:anchor="P105" w:history="1">
        <w:r w:rsidRPr="005F21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настоящей методики.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2E3FEE" w:rsidRPr="005F212D" w:rsidRDefault="002E3FEE" w:rsidP="004154AF">
      <w:pPr>
        <w:spacing w:before="220" w:after="225" w:line="240" w:lineRule="auto"/>
        <w:ind w:firstLine="54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F2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  <w:r w:rsidR="004154AF" w:rsidRPr="005F212D">
        <w:rPr>
          <w:rFonts w:ascii="Times New Roman" w:hAnsi="Times New Roman" w:cs="Times New Roman"/>
          <w:noProof/>
          <w:sz w:val="24"/>
          <w:szCs w:val="24"/>
        </w:rPr>
        <w:t>где</w:t>
      </w:r>
      <w:r w:rsidR="004154AF" w:rsidRPr="005F212D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809875" cy="514350"/>
            <wp:effectExtent l="0" t="0" r="9525" b="0"/>
            <wp:docPr id="14" name="Рисунок 14" descr="https://www.garant.ru/files/8/3/1185938/pict134-56646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8/3/1185938/pict134-566466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FEE" w:rsidRPr="005F212D" w:rsidRDefault="002E3FEE" w:rsidP="002E3FEE">
      <w:pPr>
        <w:spacing w:after="0" w:line="240" w:lineRule="auto"/>
        <w:rPr>
          <w:rFonts w:ascii="Georgia" w:eastAsia="Times New Roman" w:hAnsi="Georgia" w:cs="Times New Roman"/>
          <w:vanish/>
          <w:sz w:val="21"/>
          <w:szCs w:val="21"/>
          <w:lang w:eastAsia="ru-RU"/>
        </w:rPr>
      </w:pPr>
    </w:p>
    <w:p w:rsidR="002E3FEE" w:rsidRPr="005F212D" w:rsidRDefault="002E3FEE" w:rsidP="002E3FEE">
      <w:pPr>
        <w:spacing w:before="225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proofErr w:type="spellStart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ij</w:t>
      </w:r>
      <w:proofErr w:type="spellEnd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объем налоговых поступлений в бюджет </w:t>
      </w:r>
      <w:r w:rsidR="004154AF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j-го налогоплательщика-получателя льготы (расхода) в i-ом году.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объема налоговых поступлений в бюджет </w:t>
      </w:r>
      <w:r w:rsidR="004154AF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Баткатского 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от налогоплательщиков-получателей налоговой льготы (налогового расхода) учитываются поступления по налогу на доходы физических лиц, налогу на имущество, сельскохозяйственному и земельному налогу.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r w:rsidR="004154AF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налогоплательщиков-получателей льготы (расхода) в отчетном году, текущем году, очередном году и (или) плановом периоде оценивается куратором льготы на основании показателей социально-экономического развития </w:t>
      </w:r>
      <w:r w:rsidR="004154AF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B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0ij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базовый объем налоговых поступлений в бюджет </w:t>
      </w:r>
      <w:r w:rsidR="004154AF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j-го налогоплательщика-получателя льготы (расхода) в базовом году:</w:t>
      </w:r>
    </w:p>
    <w:p w:rsidR="002E3FEE" w:rsidRPr="005F212D" w:rsidRDefault="002E3FEE" w:rsidP="002E3FEE">
      <w:pPr>
        <w:spacing w:before="225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B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0ij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 = N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0ij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 + L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0ij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</w:t>
      </w:r>
    </w:p>
    <w:p w:rsidR="002E3FEE" w:rsidRPr="005F212D" w:rsidRDefault="002E3FEE" w:rsidP="002E3FEE">
      <w:pPr>
        <w:spacing w:before="225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0ij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объем налоговых поступлений в бюджет </w:t>
      </w:r>
      <w:r w:rsidR="004154AF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j-го налогоплательщика-получателя льготы (расхода) в базовом году;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L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0ij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 - объем налоговых льгот (налоговых расходов) по виду налога, полученных j-</w:t>
      </w:r>
      <w:proofErr w:type="spellStart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proofErr w:type="spellEnd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налогоплательщиком-получателем льготы (расхода) в базовом году.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 базовым годом понимается год, предшествующий году начала применения налоговой льготы (налогового расхода) j-</w:t>
      </w:r>
      <w:proofErr w:type="spellStart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proofErr w:type="spellEnd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proofErr w:type="spellStart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g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 - номинальный темп прироста налоговых доходов субъектов Российской Федерации в i-ом году по отношению к базовому году (номинальный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субъектов Российской Федерации не позднее 1 апреля текущего финансового года);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proofErr w:type="spellStart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m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количество налогоплательщиков получателей льготы (расхода) в i-ом году;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r - расчетная стоимость среднесрочных рыночных заимствований </w:t>
      </w:r>
      <w:r w:rsidR="00681D5F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Баткатского 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поселения:</w:t>
      </w:r>
    </w:p>
    <w:p w:rsidR="002E3FEE" w:rsidRPr="005F212D" w:rsidRDefault="002E3FEE" w:rsidP="002E3FEE">
      <w:pPr>
        <w:spacing w:before="225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r = </w:t>
      </w:r>
      <w:proofErr w:type="spellStart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инф</w:t>
      </w:r>
      <w:proofErr w:type="spellEnd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 + p + c, где:</w:t>
      </w:r>
    </w:p>
    <w:p w:rsidR="002E3FEE" w:rsidRPr="005F212D" w:rsidRDefault="002E3FEE" w:rsidP="002E3FEE">
      <w:pPr>
        <w:spacing w:before="225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proofErr w:type="spellStart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5F212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инф</w:t>
      </w:r>
      <w:proofErr w:type="spellEnd"/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 - целевой уровень инфляции, определяемый на уровне 4 процента;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p - реальная процентная ставка, определяемая на уровне 2,5 процента;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c - кредитная премия за риск.</w:t>
      </w:r>
    </w:p>
    <w:p w:rsidR="002E3FEE" w:rsidRPr="005F212D" w:rsidRDefault="004154AF" w:rsidP="003951EC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Georgia" w:hAnsi="Georgia"/>
          <w:sz w:val="21"/>
          <w:szCs w:val="21"/>
        </w:rPr>
      </w:pPr>
      <w:r w:rsidRPr="005F212D">
        <w:rPr>
          <w:rFonts w:ascii="Arial" w:hAnsi="Arial" w:cs="Arial"/>
          <w:sz w:val="23"/>
          <w:szCs w:val="23"/>
        </w:rPr>
        <w:t> </w:t>
      </w:r>
      <w:r w:rsidR="002E3FEE" w:rsidRPr="005F212D">
        <w:rPr>
          <w:sz w:val="26"/>
          <w:szCs w:val="26"/>
        </w:rPr>
        <w:t xml:space="preserve">Кредитная премия за риск определяется в зависимости от отношения муниципального долга </w:t>
      </w:r>
      <w:r w:rsidR="003951EC" w:rsidRPr="005F212D">
        <w:rPr>
          <w:sz w:val="26"/>
          <w:szCs w:val="26"/>
        </w:rPr>
        <w:t xml:space="preserve">Баткатского </w:t>
      </w:r>
      <w:r w:rsidR="002E3FEE" w:rsidRPr="005F212D">
        <w:rPr>
          <w:sz w:val="26"/>
          <w:szCs w:val="26"/>
        </w:rPr>
        <w:t>сельского поселения по состоянию на 1 января текущего финансового года к налоговым и неналоговым доходам отчетного периода: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1) если указанное отношение составляет менее 50 процентов, кредитная премия за риск принимается равной 1 проценту;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2) если указанное отношение составляет от 50 до 100 процентов, кредитная премия за риск принимается равной 2 процентам;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3) если указанное отношение составляет более 100 процентов, кредитная премия за риск принимается равной 3 процентам.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3.2.5. По итогам оценки результативности куратором формируется заключение: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По результатам оценки эффективности соответствующих налоговых льгот (налоговых расходов) куратор формулирует общий вывод о степени их эффективности и рекомендации по целесообразности их дальнейшего осуществления.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Исходные данные, результаты оценки эффективности налоговых расходов и рекомендации по результатам такой оценки представляются кураторами в финансовый орган в сроки и в формате, определенные указанным органом.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2E3FEE" w:rsidRPr="005F212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Специалист администрации </w:t>
      </w:r>
      <w:r w:rsidR="00BD2EDF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формирует итоговую оценку эффективности налоговых льгот (налоговых расходов) </w:t>
      </w:r>
      <w:r w:rsidR="00BD2EDF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основе данных, представленных кураторами.</w:t>
      </w:r>
    </w:p>
    <w:p w:rsidR="002E3FEE" w:rsidRPr="005F212D" w:rsidRDefault="002E3FEE" w:rsidP="002E3FEE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BD2EDF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Баткатского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Управление финансов администрации </w:t>
      </w:r>
      <w:r w:rsidR="00900B98"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 района</w:t>
      </w:r>
      <w:r w:rsidRPr="005F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представления информации в Сводный реестр налоговых льгот (налоговых расходов) муниципальных районов Российской Федерации.</w:t>
      </w: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E85" w:rsidRPr="005F212D" w:rsidRDefault="00483E85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483E85" w:rsidRPr="005F212D" w:rsidSect="0022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A73"/>
    <w:multiLevelType w:val="multilevel"/>
    <w:tmpl w:val="35EC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75AAD"/>
    <w:multiLevelType w:val="multilevel"/>
    <w:tmpl w:val="E84E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C2E38"/>
    <w:multiLevelType w:val="multilevel"/>
    <w:tmpl w:val="9072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06"/>
    <w:rsid w:val="00013D06"/>
    <w:rsid w:val="00017A75"/>
    <w:rsid w:val="00035FD4"/>
    <w:rsid w:val="000A5FA6"/>
    <w:rsid w:val="00160D3E"/>
    <w:rsid w:val="00183414"/>
    <w:rsid w:val="002160D5"/>
    <w:rsid w:val="002207D4"/>
    <w:rsid w:val="002B7557"/>
    <w:rsid w:val="002E3FEE"/>
    <w:rsid w:val="003951EC"/>
    <w:rsid w:val="003E3AEF"/>
    <w:rsid w:val="004154AF"/>
    <w:rsid w:val="00483E85"/>
    <w:rsid w:val="00485087"/>
    <w:rsid w:val="004B7362"/>
    <w:rsid w:val="004E408E"/>
    <w:rsid w:val="005F212D"/>
    <w:rsid w:val="00674B7E"/>
    <w:rsid w:val="00681D5F"/>
    <w:rsid w:val="006D6C71"/>
    <w:rsid w:val="007B462E"/>
    <w:rsid w:val="00900B98"/>
    <w:rsid w:val="0090246A"/>
    <w:rsid w:val="009E27A2"/>
    <w:rsid w:val="00A030F4"/>
    <w:rsid w:val="00A43E8C"/>
    <w:rsid w:val="00AC4EBE"/>
    <w:rsid w:val="00BD2EDF"/>
    <w:rsid w:val="00CC4DB0"/>
    <w:rsid w:val="00D4235F"/>
    <w:rsid w:val="00DA58E2"/>
    <w:rsid w:val="00E22A66"/>
    <w:rsid w:val="00E47F1B"/>
    <w:rsid w:val="00F12B10"/>
    <w:rsid w:val="00F44999"/>
    <w:rsid w:val="00FC0DBE"/>
    <w:rsid w:val="00FC6F85"/>
    <w:rsid w:val="00FD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B670"/>
  <w15:docId w15:val="{0C172FCF-0559-46B2-91D1-AE6AC89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0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1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3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4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5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9604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661">
                  <w:marLeft w:val="225"/>
                  <w:marRight w:val="225"/>
                  <w:marTop w:val="225"/>
                  <w:marBottom w:val="225"/>
                  <w:divBdr>
                    <w:top w:val="single" w:sz="6" w:space="11" w:color="ECECEC"/>
                    <w:left w:val="single" w:sz="6" w:space="11" w:color="ECECEC"/>
                    <w:bottom w:val="single" w:sz="6" w:space="11" w:color="ECECEC"/>
                    <w:right w:val="single" w:sz="6" w:space="11" w:color="ECECEC"/>
                  </w:divBdr>
                  <w:divsChild>
                    <w:div w:id="5601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525">
              <w:marLeft w:val="225"/>
              <w:marRight w:val="225"/>
              <w:marTop w:val="225"/>
              <w:marBottom w:val="225"/>
              <w:divBdr>
                <w:top w:val="single" w:sz="6" w:space="11" w:color="ECECEC"/>
                <w:left w:val="single" w:sz="6" w:space="11" w:color="ECECEC"/>
                <w:bottom w:val="single" w:sz="6" w:space="11" w:color="ECECEC"/>
                <w:right w:val="single" w:sz="6" w:space="11" w:color="ECECEC"/>
              </w:divBdr>
              <w:divsChild>
                <w:div w:id="11906807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9022">
              <w:marLeft w:val="225"/>
              <w:marRight w:val="225"/>
              <w:marTop w:val="225"/>
              <w:marBottom w:val="225"/>
              <w:divBdr>
                <w:top w:val="single" w:sz="6" w:space="11" w:color="ECECEC"/>
                <w:left w:val="single" w:sz="6" w:space="11" w:color="ECECEC"/>
                <w:bottom w:val="single" w:sz="6" w:space="11" w:color="ECECEC"/>
                <w:right w:val="single" w:sz="6" w:space="11" w:color="ECECEC"/>
              </w:divBdr>
            </w:div>
          </w:divsChild>
        </w:div>
        <w:div w:id="757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240">
              <w:marLeft w:val="225"/>
              <w:marRight w:val="225"/>
              <w:marTop w:val="225"/>
              <w:marBottom w:val="225"/>
              <w:divBdr>
                <w:top w:val="single" w:sz="6" w:space="11" w:color="ECECEC"/>
                <w:left w:val="single" w:sz="6" w:space="11" w:color="ECECEC"/>
                <w:bottom w:val="single" w:sz="6" w:space="11" w:color="ECECEC"/>
                <w:right w:val="single" w:sz="6" w:space="11" w:color="ECECE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5" Type="http://schemas.openxmlformats.org/officeDocument/2006/relationships/hyperlink" Target="http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2019-04-01T08:12:00Z</cp:lastPrinted>
  <dcterms:created xsi:type="dcterms:W3CDTF">2019-04-01T07:48:00Z</dcterms:created>
  <dcterms:modified xsi:type="dcterms:W3CDTF">2019-04-01T08:13:00Z</dcterms:modified>
</cp:coreProperties>
</file>